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8B55" w14:textId="77777777" w:rsidR="00230F29" w:rsidRDefault="00C03DA7" w:rsidP="00230F29">
      <w:pPr>
        <w:autoSpaceDE w:val="0"/>
        <w:autoSpaceDN w:val="0"/>
        <w:adjustRightInd w:val="0"/>
        <w:spacing w:after="40"/>
        <w:jc w:val="center"/>
        <w:rPr>
          <w:rFonts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Tit</w:t>
      </w:r>
      <w:r w:rsidR="00254E7C">
        <w:rPr>
          <w:rFonts w:cs="Arial"/>
          <w:b/>
          <w:bCs/>
          <w:sz w:val="28"/>
          <w:szCs w:val="28"/>
          <w:lang w:val="en-GB"/>
        </w:rPr>
        <w:t>le</w:t>
      </w:r>
    </w:p>
    <w:p w14:paraId="30CC3ABC" w14:textId="691AEEA2" w:rsidR="009B7534" w:rsidRDefault="009B7534">
      <w:pPr>
        <w:autoSpaceDE w:val="0"/>
        <w:autoSpaceDN w:val="0"/>
        <w:adjustRightInd w:val="0"/>
        <w:spacing w:after="40"/>
        <w:jc w:val="center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A. </w:t>
      </w:r>
      <w:r w:rsidR="003F2984">
        <w:rPr>
          <w:rFonts w:cs="Arial"/>
          <w:sz w:val="24"/>
          <w:szCs w:val="24"/>
          <w:lang w:val="en-GB"/>
        </w:rPr>
        <w:t>Surn</w:t>
      </w:r>
      <w:r>
        <w:rPr>
          <w:rFonts w:cs="Arial"/>
          <w:sz w:val="24"/>
          <w:szCs w:val="24"/>
          <w:lang w:val="en-GB"/>
        </w:rPr>
        <w:t>am</w:t>
      </w:r>
      <w:r w:rsidR="000C0920">
        <w:rPr>
          <w:rFonts w:cs="Arial"/>
          <w:sz w:val="24"/>
          <w:szCs w:val="24"/>
          <w:lang w:val="en-GB"/>
        </w:rPr>
        <w:t>e</w:t>
      </w:r>
      <w:r w:rsidR="000C0920">
        <w:rPr>
          <w:rStyle w:val="Funotenzeichen"/>
          <w:rFonts w:cs="Arial"/>
          <w:sz w:val="24"/>
          <w:szCs w:val="24"/>
          <w:lang w:val="en-GB"/>
        </w:rPr>
        <w:footnoteReference w:id="1"/>
      </w:r>
      <w:r w:rsidR="000C0920">
        <w:rPr>
          <w:rFonts w:cs="Arial"/>
          <w:sz w:val="24"/>
          <w:szCs w:val="24"/>
          <w:lang w:val="en-GB"/>
        </w:rPr>
        <w:t>,</w:t>
      </w:r>
      <w:r>
        <w:rPr>
          <w:rFonts w:cs="Arial"/>
          <w:sz w:val="24"/>
          <w:szCs w:val="24"/>
          <w:lang w:val="en-GB"/>
        </w:rPr>
        <w:t xml:space="preserve"> B. </w:t>
      </w:r>
      <w:r w:rsidR="003F2984">
        <w:rPr>
          <w:rFonts w:cs="Arial"/>
          <w:sz w:val="24"/>
          <w:szCs w:val="24"/>
          <w:lang w:val="en-GB"/>
        </w:rPr>
        <w:t>Surn</w:t>
      </w:r>
      <w:r>
        <w:rPr>
          <w:rFonts w:cs="Arial"/>
          <w:sz w:val="24"/>
          <w:szCs w:val="24"/>
          <w:lang w:val="en-GB"/>
        </w:rPr>
        <w:t>ame</w:t>
      </w:r>
      <w:r w:rsidR="000C0920">
        <w:rPr>
          <w:rStyle w:val="Funotenzeichen"/>
          <w:rFonts w:cs="Arial"/>
          <w:sz w:val="24"/>
          <w:szCs w:val="24"/>
          <w:lang w:val="en-GB"/>
        </w:rPr>
        <w:footnoteReference w:id="2"/>
      </w:r>
      <w:r>
        <w:rPr>
          <w:rFonts w:cs="Arial"/>
          <w:sz w:val="24"/>
          <w:szCs w:val="24"/>
          <w:lang w:val="en-GB"/>
        </w:rPr>
        <w:t xml:space="preserve"> and C. </w:t>
      </w:r>
      <w:r w:rsidR="003F2984">
        <w:rPr>
          <w:rFonts w:cs="Arial"/>
          <w:sz w:val="24"/>
          <w:szCs w:val="24"/>
          <w:lang w:val="en-GB"/>
        </w:rPr>
        <w:t>Surn</w:t>
      </w:r>
      <w:r>
        <w:rPr>
          <w:rFonts w:cs="Arial"/>
          <w:sz w:val="24"/>
          <w:szCs w:val="24"/>
          <w:lang w:val="en-GB"/>
        </w:rPr>
        <w:t>am</w:t>
      </w:r>
      <w:r w:rsidR="000C0920">
        <w:rPr>
          <w:rFonts w:cs="Arial"/>
          <w:sz w:val="24"/>
          <w:szCs w:val="24"/>
          <w:lang w:val="en-GB"/>
        </w:rPr>
        <w:t>e</w:t>
      </w:r>
      <w:r w:rsidR="000C0920">
        <w:rPr>
          <w:rStyle w:val="Funotenzeichen"/>
          <w:rFonts w:cs="Arial"/>
          <w:sz w:val="24"/>
          <w:szCs w:val="24"/>
          <w:lang w:val="en-GB"/>
        </w:rPr>
        <w:footnoteReference w:id="3"/>
      </w:r>
      <w:r>
        <w:rPr>
          <w:rFonts w:cs="Arial"/>
          <w:sz w:val="24"/>
          <w:szCs w:val="24"/>
          <w:lang w:val="en-GB"/>
        </w:rPr>
        <w:t xml:space="preserve"> </w:t>
      </w:r>
    </w:p>
    <w:p w14:paraId="25F605B5" w14:textId="77777777" w:rsidR="009B7534" w:rsidRPr="003F2984" w:rsidRDefault="009B7534">
      <w:pPr>
        <w:autoSpaceDE w:val="0"/>
        <w:autoSpaceDN w:val="0"/>
        <w:adjustRightInd w:val="0"/>
        <w:spacing w:after="40" w:line="312" w:lineRule="atLeast"/>
        <w:rPr>
          <w:rFonts w:cs="Arial"/>
          <w:b/>
          <w:bCs/>
          <w:sz w:val="24"/>
          <w:szCs w:val="24"/>
          <w:lang w:val="en-US"/>
        </w:rPr>
      </w:pPr>
    </w:p>
    <w:p w14:paraId="6A45A833" w14:textId="77777777" w:rsidR="009B7534" w:rsidRDefault="009B7534">
      <w:pPr>
        <w:autoSpaceDE w:val="0"/>
        <w:autoSpaceDN w:val="0"/>
        <w:adjustRightInd w:val="0"/>
        <w:spacing w:after="40" w:line="312" w:lineRule="atLeast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Abstract</w:t>
      </w:r>
    </w:p>
    <w:p w14:paraId="0D529641" w14:textId="77777777" w:rsidR="00254E7C" w:rsidRDefault="00254E7C" w:rsidP="00254E7C">
      <w:pPr>
        <w:autoSpaceDE w:val="0"/>
        <w:autoSpaceDN w:val="0"/>
        <w:adjustRightInd w:val="0"/>
        <w:spacing w:after="40"/>
        <w:jc w:val="both"/>
        <w:rPr>
          <w:rFonts w:cs="Arial"/>
          <w:i/>
          <w:iCs/>
          <w:sz w:val="24"/>
          <w:szCs w:val="24"/>
          <w:lang w:val="en-GB"/>
        </w:rPr>
      </w:pPr>
      <w:r>
        <w:rPr>
          <w:rFonts w:cs="Arial"/>
          <w:i/>
          <w:iCs/>
          <w:sz w:val="24"/>
          <w:szCs w:val="24"/>
          <w:lang w:val="en-GB"/>
        </w:rPr>
        <w:t>Please write the abstract in 12-point italic Arial font. The abstract and the whole paper must be written in English.</w:t>
      </w:r>
    </w:p>
    <w:p w14:paraId="345AFA67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</w:p>
    <w:p w14:paraId="21452380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Keywords: </w:t>
      </w:r>
      <w:r>
        <w:rPr>
          <w:rFonts w:cs="Arial"/>
          <w:sz w:val="24"/>
          <w:szCs w:val="24"/>
          <w:lang w:val="en-GB"/>
        </w:rPr>
        <w:t xml:space="preserve">Maximum five keywords written in </w:t>
      </w:r>
      <w:r w:rsidR="00254E7C">
        <w:rPr>
          <w:rFonts w:cs="Arial"/>
          <w:sz w:val="24"/>
          <w:szCs w:val="24"/>
          <w:lang w:val="en-GB"/>
        </w:rPr>
        <w:t xml:space="preserve">12-point </w:t>
      </w:r>
      <w:r>
        <w:rPr>
          <w:rFonts w:cs="Arial"/>
          <w:sz w:val="24"/>
          <w:szCs w:val="24"/>
          <w:lang w:val="en-GB"/>
        </w:rPr>
        <w:t>Arial</w:t>
      </w:r>
      <w:r w:rsidR="00254E7C">
        <w:rPr>
          <w:rFonts w:cs="Arial"/>
          <w:sz w:val="24"/>
          <w:szCs w:val="24"/>
          <w:lang w:val="en-GB"/>
        </w:rPr>
        <w:t xml:space="preserve"> font.</w:t>
      </w:r>
    </w:p>
    <w:p w14:paraId="746FB66B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</w:p>
    <w:p w14:paraId="7CB62DAA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Introduction</w:t>
      </w:r>
    </w:p>
    <w:p w14:paraId="7402CA44" w14:textId="084A500C" w:rsidR="00F35678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 w:rsidRPr="008047D7">
        <w:rPr>
          <w:rFonts w:cs="Arial"/>
          <w:sz w:val="24"/>
          <w:szCs w:val="24"/>
          <w:lang w:val="en-GB"/>
        </w:rPr>
        <w:t xml:space="preserve">The </w:t>
      </w:r>
      <w:proofErr w:type="spellStart"/>
      <w:r w:rsidR="00F02771" w:rsidRPr="008047D7">
        <w:rPr>
          <w:rFonts w:cs="Arial"/>
          <w:sz w:val="24"/>
          <w:szCs w:val="24"/>
          <w:lang w:val="en-GB"/>
        </w:rPr>
        <w:t>Ecofruit</w:t>
      </w:r>
      <w:proofErr w:type="spellEnd"/>
      <w:r w:rsidR="00F02771" w:rsidRPr="008047D7">
        <w:rPr>
          <w:rFonts w:cs="Arial"/>
          <w:sz w:val="24"/>
          <w:szCs w:val="24"/>
          <w:lang w:val="en-GB"/>
        </w:rPr>
        <w:t xml:space="preserve"> </w:t>
      </w:r>
      <w:r w:rsidRPr="008047D7">
        <w:rPr>
          <w:rFonts w:cs="Arial"/>
          <w:sz w:val="24"/>
          <w:szCs w:val="24"/>
          <w:lang w:val="en-GB"/>
        </w:rPr>
        <w:t xml:space="preserve">proceedings will be </w:t>
      </w:r>
      <w:r w:rsidR="00F02771" w:rsidRPr="008047D7">
        <w:rPr>
          <w:rFonts w:cs="Arial"/>
          <w:sz w:val="24"/>
          <w:szCs w:val="24"/>
          <w:lang w:val="en-GB"/>
        </w:rPr>
        <w:t>available at the conference</w:t>
      </w:r>
      <w:r w:rsidR="00AD35D7">
        <w:rPr>
          <w:rFonts w:cs="Arial"/>
          <w:sz w:val="24"/>
          <w:szCs w:val="24"/>
          <w:lang w:val="en-GB"/>
        </w:rPr>
        <w:t xml:space="preserve"> online</w:t>
      </w:r>
      <w:r w:rsidRPr="008047D7">
        <w:rPr>
          <w:rFonts w:cs="Arial"/>
          <w:sz w:val="24"/>
          <w:szCs w:val="24"/>
          <w:lang w:val="en-GB"/>
        </w:rPr>
        <w:t xml:space="preserve">. The </w:t>
      </w:r>
      <w:r w:rsidR="00254E7C" w:rsidRPr="008047D7">
        <w:rPr>
          <w:rFonts w:cs="Arial"/>
          <w:sz w:val="24"/>
          <w:szCs w:val="24"/>
          <w:lang w:val="en-GB"/>
        </w:rPr>
        <w:t>"</w:t>
      </w:r>
      <w:r w:rsidR="00F35678" w:rsidRPr="008047D7">
        <w:rPr>
          <w:rFonts w:cs="Arial"/>
          <w:sz w:val="24"/>
          <w:szCs w:val="24"/>
          <w:lang w:val="en-GB"/>
        </w:rPr>
        <w:t>short communication</w:t>
      </w:r>
      <w:r w:rsidR="00254E7C" w:rsidRPr="008047D7">
        <w:rPr>
          <w:rFonts w:cs="Arial"/>
          <w:sz w:val="24"/>
          <w:szCs w:val="24"/>
          <w:lang w:val="en-GB"/>
        </w:rPr>
        <w:t>"</w:t>
      </w:r>
      <w:r w:rsidR="00F35678" w:rsidRPr="008047D7">
        <w:rPr>
          <w:rFonts w:cs="Arial"/>
          <w:sz w:val="24"/>
          <w:szCs w:val="24"/>
          <w:lang w:val="en-GB"/>
        </w:rPr>
        <w:t xml:space="preserve"> is a </w:t>
      </w:r>
      <w:r w:rsidR="00F02771" w:rsidRPr="008047D7">
        <w:rPr>
          <w:rFonts w:cs="Arial"/>
          <w:sz w:val="24"/>
          <w:szCs w:val="24"/>
          <w:lang w:val="en-GB"/>
        </w:rPr>
        <w:t xml:space="preserve">format </w:t>
      </w:r>
      <w:r w:rsidR="00F35678" w:rsidRPr="008047D7">
        <w:rPr>
          <w:rFonts w:cs="Arial"/>
          <w:sz w:val="24"/>
          <w:szCs w:val="24"/>
          <w:lang w:val="en-GB"/>
        </w:rPr>
        <w:t xml:space="preserve">to include the information </w:t>
      </w:r>
      <w:r w:rsidR="00254E7C" w:rsidRPr="008047D7">
        <w:rPr>
          <w:rFonts w:cs="Arial"/>
          <w:sz w:val="24"/>
          <w:szCs w:val="24"/>
          <w:lang w:val="en-GB"/>
        </w:rPr>
        <w:t>from</w:t>
      </w:r>
      <w:r w:rsidR="00F35678" w:rsidRPr="008047D7">
        <w:rPr>
          <w:rFonts w:cs="Arial"/>
          <w:sz w:val="24"/>
          <w:szCs w:val="24"/>
          <w:lang w:val="en-GB"/>
        </w:rPr>
        <w:t xml:space="preserve"> papers that are going to be published elsewhere. </w:t>
      </w:r>
      <w:r w:rsidR="00254E7C" w:rsidRPr="008047D7">
        <w:rPr>
          <w:rFonts w:cs="Arial"/>
          <w:sz w:val="24"/>
          <w:szCs w:val="24"/>
          <w:lang w:val="en-GB"/>
        </w:rPr>
        <w:t>"Short communications"</w:t>
      </w:r>
      <w:r w:rsidRPr="008047D7">
        <w:rPr>
          <w:rFonts w:cs="Arial"/>
          <w:sz w:val="24"/>
          <w:szCs w:val="24"/>
          <w:lang w:val="en-GB"/>
        </w:rPr>
        <w:t xml:space="preserve"> will be published</w:t>
      </w:r>
      <w:r w:rsidR="00F35678" w:rsidRPr="008047D7">
        <w:rPr>
          <w:rFonts w:cs="Arial"/>
          <w:sz w:val="24"/>
          <w:szCs w:val="24"/>
          <w:lang w:val="en-GB"/>
        </w:rPr>
        <w:t xml:space="preserve"> in the proceedings but separately from the other contributions</w:t>
      </w:r>
      <w:r w:rsidR="00C22E3F" w:rsidRPr="008047D7">
        <w:rPr>
          <w:rFonts w:cs="Arial"/>
          <w:sz w:val="24"/>
          <w:szCs w:val="24"/>
          <w:lang w:val="en-GB"/>
        </w:rPr>
        <w:t xml:space="preserve">. </w:t>
      </w:r>
      <w:r w:rsidR="00C22E3F" w:rsidRPr="008F16A5">
        <w:rPr>
          <w:rFonts w:cs="Arial"/>
          <w:b/>
          <w:sz w:val="24"/>
          <w:szCs w:val="24"/>
          <w:lang w:val="en-GB"/>
        </w:rPr>
        <w:t xml:space="preserve">The </w:t>
      </w:r>
      <w:r w:rsidR="00F02771" w:rsidRPr="008F16A5">
        <w:rPr>
          <w:rFonts w:cs="Arial"/>
          <w:b/>
          <w:sz w:val="24"/>
          <w:szCs w:val="24"/>
          <w:lang w:val="en-GB"/>
        </w:rPr>
        <w:t xml:space="preserve">length </w:t>
      </w:r>
      <w:r w:rsidR="00C22E3F" w:rsidRPr="008F16A5">
        <w:rPr>
          <w:rFonts w:cs="Arial"/>
          <w:b/>
          <w:sz w:val="24"/>
          <w:szCs w:val="24"/>
          <w:lang w:val="en-GB"/>
        </w:rPr>
        <w:t xml:space="preserve">is </w:t>
      </w:r>
      <w:r w:rsidRPr="008F16A5">
        <w:rPr>
          <w:rFonts w:cs="Arial"/>
          <w:b/>
          <w:sz w:val="24"/>
          <w:szCs w:val="24"/>
          <w:lang w:val="en-GB"/>
        </w:rPr>
        <w:t xml:space="preserve">max. </w:t>
      </w:r>
      <w:r w:rsidR="00AB4643">
        <w:rPr>
          <w:rFonts w:cs="Arial"/>
          <w:b/>
          <w:sz w:val="24"/>
          <w:szCs w:val="24"/>
          <w:lang w:val="en-GB"/>
        </w:rPr>
        <w:t>2-3</w:t>
      </w:r>
      <w:r w:rsidRPr="008F16A5">
        <w:rPr>
          <w:rFonts w:cs="Arial"/>
          <w:b/>
          <w:sz w:val="24"/>
          <w:szCs w:val="24"/>
          <w:lang w:val="en-GB"/>
        </w:rPr>
        <w:t xml:space="preserve"> pages </w:t>
      </w:r>
      <w:r w:rsidR="00F35678" w:rsidRPr="008047D7">
        <w:rPr>
          <w:rFonts w:cs="Arial"/>
          <w:sz w:val="24"/>
          <w:szCs w:val="24"/>
          <w:lang w:val="en-GB"/>
        </w:rPr>
        <w:t>(inc</w:t>
      </w:r>
      <w:r w:rsidRPr="008047D7">
        <w:rPr>
          <w:rFonts w:cs="Arial"/>
          <w:sz w:val="24"/>
          <w:szCs w:val="24"/>
          <w:lang w:val="en-GB"/>
        </w:rPr>
        <w:t xml:space="preserve">luding figures, tables and references). </w:t>
      </w:r>
      <w:r w:rsidR="00AB4643">
        <w:rPr>
          <w:rFonts w:cs="Arial"/>
          <w:sz w:val="24"/>
          <w:szCs w:val="24"/>
          <w:lang w:val="en-GB"/>
        </w:rPr>
        <w:t>C</w:t>
      </w:r>
      <w:r>
        <w:rPr>
          <w:rFonts w:cs="Arial"/>
          <w:sz w:val="24"/>
          <w:szCs w:val="24"/>
          <w:lang w:val="en-GB"/>
        </w:rPr>
        <w:t xml:space="preserve">olour reproduction </w:t>
      </w:r>
      <w:r w:rsidR="00F02771">
        <w:rPr>
          <w:rFonts w:cs="Arial"/>
          <w:sz w:val="24"/>
          <w:szCs w:val="24"/>
          <w:lang w:val="en-GB"/>
        </w:rPr>
        <w:t xml:space="preserve">of graphs or photos </w:t>
      </w:r>
      <w:r>
        <w:rPr>
          <w:rFonts w:cs="Arial"/>
          <w:sz w:val="24"/>
          <w:szCs w:val="24"/>
          <w:lang w:val="en-GB"/>
        </w:rPr>
        <w:t xml:space="preserve">is possible. </w:t>
      </w:r>
      <w:r w:rsidR="00254E7C">
        <w:rPr>
          <w:rFonts w:cs="Arial"/>
          <w:sz w:val="24"/>
          <w:szCs w:val="24"/>
          <w:lang w:val="en-GB"/>
        </w:rPr>
        <w:t>Due to the deadlines for reviewing</w:t>
      </w:r>
      <w:r w:rsidR="00AD35D7">
        <w:rPr>
          <w:rFonts w:cs="Arial"/>
          <w:sz w:val="24"/>
          <w:szCs w:val="24"/>
          <w:lang w:val="en-GB"/>
        </w:rPr>
        <w:t xml:space="preserve"> and</w:t>
      </w:r>
      <w:r w:rsidR="00254E7C">
        <w:rPr>
          <w:rFonts w:cs="Arial"/>
          <w:sz w:val="24"/>
          <w:szCs w:val="24"/>
          <w:lang w:val="en-GB"/>
        </w:rPr>
        <w:t xml:space="preserve"> editing</w:t>
      </w:r>
      <w:r w:rsidR="00AD35D7">
        <w:rPr>
          <w:rFonts w:cs="Arial"/>
          <w:sz w:val="24"/>
          <w:szCs w:val="24"/>
          <w:lang w:val="en-GB"/>
        </w:rPr>
        <w:t>,</w:t>
      </w:r>
      <w:r w:rsidR="00254E7C">
        <w:rPr>
          <w:rFonts w:cs="Arial"/>
          <w:sz w:val="24"/>
          <w:szCs w:val="24"/>
          <w:lang w:val="en-GB"/>
        </w:rPr>
        <w:t xml:space="preserve"> it is only possible to include contributions in the proceedings </w:t>
      </w:r>
      <w:r w:rsidR="00254E7C" w:rsidRPr="008F16A5">
        <w:rPr>
          <w:rFonts w:cs="Arial"/>
          <w:b/>
          <w:sz w:val="24"/>
          <w:szCs w:val="24"/>
          <w:lang w:val="en-GB"/>
        </w:rPr>
        <w:t xml:space="preserve">which have been </w:t>
      </w:r>
      <w:r w:rsidR="00C07FB9" w:rsidRPr="00CA4611">
        <w:rPr>
          <w:rFonts w:cs="Arial"/>
          <w:b/>
          <w:sz w:val="24"/>
          <w:szCs w:val="24"/>
          <w:lang w:val="en-GB"/>
        </w:rPr>
        <w:t xml:space="preserve">received by </w:t>
      </w:r>
      <w:r w:rsidR="00C07FB9">
        <w:rPr>
          <w:rFonts w:cs="Arial"/>
          <w:b/>
          <w:sz w:val="24"/>
          <w:szCs w:val="24"/>
          <w:lang w:val="en-GB"/>
        </w:rPr>
        <w:t>October, 30</w:t>
      </w:r>
      <w:r w:rsidR="00C07FB9" w:rsidRPr="00F003DE">
        <w:rPr>
          <w:rFonts w:cs="Arial"/>
          <w:b/>
          <w:sz w:val="24"/>
          <w:szCs w:val="24"/>
          <w:vertAlign w:val="superscript"/>
          <w:lang w:val="en-GB"/>
        </w:rPr>
        <w:t>th</w:t>
      </w:r>
      <w:r w:rsidR="00C07FB9">
        <w:rPr>
          <w:rFonts w:cs="Arial"/>
          <w:b/>
          <w:sz w:val="24"/>
          <w:szCs w:val="24"/>
          <w:lang w:val="en-GB"/>
        </w:rPr>
        <w:t>, 2025</w:t>
      </w:r>
      <w:r w:rsidR="00C07FB9">
        <w:rPr>
          <w:rFonts w:cs="Arial"/>
          <w:sz w:val="24"/>
          <w:szCs w:val="24"/>
          <w:lang w:val="en-GB"/>
        </w:rPr>
        <w:t xml:space="preserve">, at the latest or if you got </w:t>
      </w:r>
      <w:proofErr w:type="spellStart"/>
      <w:proofErr w:type="gramStart"/>
      <w:r w:rsidR="00C07FB9">
        <w:rPr>
          <w:rFonts w:cs="Arial"/>
          <w:sz w:val="24"/>
          <w:szCs w:val="24"/>
          <w:lang w:val="en-GB"/>
        </w:rPr>
        <w:t>a</w:t>
      </w:r>
      <w:proofErr w:type="spellEnd"/>
      <w:proofErr w:type="gramEnd"/>
      <w:r w:rsidR="00C07FB9">
        <w:rPr>
          <w:rFonts w:cs="Arial"/>
          <w:sz w:val="24"/>
          <w:szCs w:val="24"/>
          <w:lang w:val="en-GB"/>
        </w:rPr>
        <w:t xml:space="preserve"> extension of the deadline by your topic manager.</w:t>
      </w:r>
      <w:r w:rsidR="00254E7C">
        <w:rPr>
          <w:rFonts w:cs="Arial"/>
          <w:sz w:val="24"/>
          <w:szCs w:val="24"/>
          <w:lang w:val="en-GB"/>
        </w:rPr>
        <w:t xml:space="preserve"> Only MICROSOFT WORD-documents, in the layout described HERE, will be accepted.</w:t>
      </w:r>
    </w:p>
    <w:p w14:paraId="2A16881E" w14:textId="77777777" w:rsidR="008F16A5" w:rsidRDefault="008F16A5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3D70B2A7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Material and Methods</w:t>
      </w:r>
    </w:p>
    <w:p w14:paraId="27827CA6" w14:textId="77777777" w:rsidR="00254E7C" w:rsidRDefault="00254E7C" w:rsidP="00254E7C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The margins have to be 2 cm on both sides and 2.5 cm for the top and bottom. The text is single spaced and written in Arial 12 pt font. A two-point space is inserted between paragraphs and between tables, figures and their corresponding legends. A four-point space must also be inserted between a section heading and the</w:t>
      </w:r>
      <w:r w:rsidR="008F16A5">
        <w:rPr>
          <w:rFonts w:cs="Arial"/>
          <w:sz w:val="24"/>
          <w:szCs w:val="24"/>
          <w:lang w:val="en-GB"/>
        </w:rPr>
        <w:t xml:space="preserve"> rest</w:t>
      </w:r>
      <w:r>
        <w:rPr>
          <w:rFonts w:cs="Arial"/>
          <w:sz w:val="24"/>
          <w:szCs w:val="24"/>
          <w:lang w:val="en-GB"/>
        </w:rPr>
        <w:t xml:space="preserve"> of the text.</w:t>
      </w:r>
    </w:p>
    <w:p w14:paraId="53F4A6D3" w14:textId="77777777" w:rsidR="00254E7C" w:rsidRDefault="00254E7C" w:rsidP="00254E7C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Scientific names of plants or animals have to be written in italics. When a specie’s name is given for the first time, it must be written out in full including its authority, e.g. </w:t>
      </w:r>
      <w:proofErr w:type="spellStart"/>
      <w:r>
        <w:rPr>
          <w:rFonts w:cs="Arial"/>
          <w:i/>
          <w:iCs/>
          <w:sz w:val="24"/>
          <w:szCs w:val="24"/>
          <w:lang w:val="en-GB"/>
        </w:rPr>
        <w:t>Dysaphis</w:t>
      </w:r>
      <w:proofErr w:type="spellEnd"/>
      <w:r>
        <w:rPr>
          <w:rFonts w:cs="Arial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cs="Arial"/>
          <w:i/>
          <w:iCs/>
          <w:sz w:val="24"/>
          <w:szCs w:val="24"/>
          <w:lang w:val="en-GB"/>
        </w:rPr>
        <w:t>plantaginea</w:t>
      </w:r>
      <w:proofErr w:type="spellEnd"/>
      <w:r>
        <w:rPr>
          <w:rFonts w:cs="Arial"/>
          <w:sz w:val="24"/>
          <w:szCs w:val="24"/>
          <w:lang w:val="en-GB"/>
        </w:rPr>
        <w:t xml:space="preserve"> Pass. In all subsequent citations the generic name can be abbreviated (e.g. </w:t>
      </w:r>
      <w:r>
        <w:rPr>
          <w:rFonts w:cs="Arial"/>
          <w:i/>
          <w:iCs/>
          <w:sz w:val="24"/>
          <w:szCs w:val="24"/>
          <w:lang w:val="en-GB"/>
        </w:rPr>
        <w:t xml:space="preserve">D. </w:t>
      </w:r>
      <w:proofErr w:type="spellStart"/>
      <w:r>
        <w:rPr>
          <w:rFonts w:cs="Arial"/>
          <w:i/>
          <w:iCs/>
          <w:sz w:val="24"/>
          <w:szCs w:val="24"/>
          <w:lang w:val="en-GB"/>
        </w:rPr>
        <w:t>plantaginea</w:t>
      </w:r>
      <w:proofErr w:type="spellEnd"/>
      <w:r>
        <w:rPr>
          <w:rFonts w:cs="Arial"/>
          <w:sz w:val="24"/>
          <w:szCs w:val="24"/>
          <w:lang w:val="en-GB"/>
        </w:rPr>
        <w:t xml:space="preserve">). </w:t>
      </w:r>
    </w:p>
    <w:p w14:paraId="6BB0C12B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76EF8AA0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Results</w:t>
      </w:r>
      <w:r w:rsidR="00283FF6">
        <w:rPr>
          <w:rFonts w:cs="Arial"/>
          <w:b/>
          <w:bCs/>
          <w:sz w:val="24"/>
          <w:szCs w:val="24"/>
          <w:lang w:val="en-GB"/>
        </w:rPr>
        <w:t xml:space="preserve"> and Discussion</w:t>
      </w:r>
    </w:p>
    <w:p w14:paraId="5EA60DA4" w14:textId="77777777" w:rsidR="00254E7C" w:rsidRDefault="00254E7C" w:rsidP="00254E7C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The table heading has to be written above the table in 11 point arial font, as shown in the following example. Between table title and table there has to be a two-point space.</w:t>
      </w:r>
    </w:p>
    <w:p w14:paraId="23662D9D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21F09C21" w14:textId="77777777" w:rsidR="009B7534" w:rsidRDefault="009B7534" w:rsidP="00FB2240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Table 1: Efficacy (ABBOTT) of both active ingredients and „efficacy“ of </w:t>
      </w:r>
      <w:proofErr w:type="spellStart"/>
      <w:r>
        <w:rPr>
          <w:rFonts w:cs="Arial"/>
          <w:lang w:val="en-GB"/>
        </w:rPr>
        <w:t>Quassin</w:t>
      </w:r>
      <w:proofErr w:type="spellEnd"/>
      <w:r>
        <w:rPr>
          <w:rFonts w:cs="Arial"/>
          <w:lang w:val="en-GB"/>
        </w:rPr>
        <w:t xml:space="preserve"> in comparison with </w:t>
      </w:r>
      <w:proofErr w:type="spellStart"/>
      <w:r>
        <w:rPr>
          <w:rFonts w:cs="Arial"/>
          <w:lang w:val="en-GB"/>
        </w:rPr>
        <w:t>Neoquassin</w:t>
      </w:r>
      <w:proofErr w:type="spellEnd"/>
      <w:r>
        <w:rPr>
          <w:rFonts w:cs="Arial"/>
          <w:lang w:val="en-GB"/>
        </w:rPr>
        <w:t xml:space="preserve"> on neonate and older larvae in laboratory trials with treated blossoms or fruits. </w:t>
      </w:r>
    </w:p>
    <w:tbl>
      <w:tblPr>
        <w:tblW w:w="972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960"/>
        <w:gridCol w:w="709"/>
        <w:gridCol w:w="1275"/>
        <w:gridCol w:w="1985"/>
        <w:gridCol w:w="3189"/>
      </w:tblGrid>
      <w:tr w:rsidR="009B7534" w14:paraId="458D31CD" w14:textId="77777777">
        <w:trPr>
          <w:cantSplit/>
          <w:trHeight w:val="28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A26B64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Trial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FEA728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Larvae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double" w:sz="4" w:space="0" w:color="000000"/>
            </w:tcBorders>
          </w:tcPr>
          <w:p w14:paraId="275F7C7B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g/ha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5373116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Efficacy (ABBOTT) in %</w:t>
            </w:r>
          </w:p>
        </w:tc>
        <w:tc>
          <w:tcPr>
            <w:tcW w:w="3189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162C787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"Efficacy" (ABBOTT) in %</w:t>
            </w:r>
          </w:p>
        </w:tc>
      </w:tr>
      <w:tr w:rsidR="009B7534" w:rsidRPr="000C0920" w14:paraId="449559EC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54BC624F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5A145806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5981CA86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ca.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6343698B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Quassin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2C34E4CC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Neoquassin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43A1DC9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Quassin in comp. with Neoquassin</w:t>
            </w:r>
          </w:p>
        </w:tc>
      </w:tr>
      <w:tr w:rsidR="009B7534" w14:paraId="5C308438" w14:textId="77777777">
        <w:trPr>
          <w:cantSplit/>
          <w:trHeight w:val="285"/>
        </w:trPr>
        <w:tc>
          <w:tcPr>
            <w:tcW w:w="607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30A78B87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1</w:t>
            </w:r>
          </w:p>
        </w:tc>
        <w:tc>
          <w:tcPr>
            <w:tcW w:w="1960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26A076E3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  <w:r>
              <w:rPr>
                <w:rFonts w:cs="Arial"/>
                <w:sz w:val="20"/>
                <w:szCs w:val="20"/>
                <w:lang w:val="it-IT"/>
              </w:rPr>
              <w:t>neonatae</w:t>
            </w:r>
          </w:p>
        </w:tc>
        <w:tc>
          <w:tcPr>
            <w:tcW w:w="709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74FDA8D2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1.5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42426FA2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71.9</w:t>
            </w:r>
          </w:p>
        </w:tc>
        <w:tc>
          <w:tcPr>
            <w:tcW w:w="1985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09C170B2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61.0</w:t>
            </w:r>
          </w:p>
        </w:tc>
        <w:tc>
          <w:tcPr>
            <w:tcW w:w="3189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5D0D2425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17.8</w:t>
            </w:r>
          </w:p>
        </w:tc>
      </w:tr>
      <w:tr w:rsidR="009B7534" w14:paraId="5A47F715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4D3DF2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A4E5271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9BD979C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3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396E1E5A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75.1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08F4500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71.1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356F6D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5.7</w:t>
            </w:r>
          </w:p>
        </w:tc>
      </w:tr>
      <w:tr w:rsidR="009B7534" w14:paraId="65A87D4A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DED931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13EEA3F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5AD2445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6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5E551314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91.6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0C9BFF5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63.0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6D5DDBD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45.3</w:t>
            </w:r>
          </w:p>
        </w:tc>
      </w:tr>
      <w:tr w:rsidR="009B7534" w14:paraId="7E15C674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DB7F31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EAB1F36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5D96577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12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001629AD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80.7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D498219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69.5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810F863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16.2</w:t>
            </w:r>
          </w:p>
        </w:tc>
      </w:tr>
      <w:tr w:rsidR="009B7534" w14:paraId="768E6493" w14:textId="77777777">
        <w:trPr>
          <w:cantSplit/>
          <w:trHeight w:val="285"/>
        </w:trPr>
        <w:tc>
          <w:tcPr>
            <w:tcW w:w="60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246B3DD6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41301196" w14:textId="77777777" w:rsidR="009B7534" w:rsidRDefault="009B75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6C1F6EF9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18</w:t>
            </w:r>
          </w:p>
        </w:tc>
        <w:tc>
          <w:tcPr>
            <w:tcW w:w="127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0CF12B3D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76.7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1B14827A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>75.5</w:t>
            </w:r>
          </w:p>
        </w:tc>
        <w:tc>
          <w:tcPr>
            <w:tcW w:w="3189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CDE4873" w14:textId="77777777" w:rsidR="009B7534" w:rsidRDefault="009B7534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  <w:lang w:val="it-IT"/>
              </w:rPr>
              <w:t xml:space="preserve">  1.6</w:t>
            </w:r>
          </w:p>
        </w:tc>
      </w:tr>
    </w:tbl>
    <w:p w14:paraId="4FB564E5" w14:textId="77777777" w:rsidR="009B7534" w:rsidRDefault="009B753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it-IT"/>
        </w:rPr>
      </w:pPr>
    </w:p>
    <w:p w14:paraId="7CEC8B04" w14:textId="77777777" w:rsidR="009B7534" w:rsidRDefault="00254E7C">
      <w:pPr>
        <w:autoSpaceDE w:val="0"/>
        <w:autoSpaceDN w:val="0"/>
        <w:adjustRightInd w:val="0"/>
        <w:spacing w:after="40"/>
        <w:jc w:val="both"/>
        <w:rPr>
          <w:rFonts w:cs="Arial"/>
          <w:i/>
          <w:iCs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The figure title has to be written below the figure in 11-point Arial font. </w:t>
      </w:r>
    </w:p>
    <w:p w14:paraId="199E12E3" w14:textId="77777777" w:rsidR="008047D7" w:rsidRDefault="008047D7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604760CF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If you cite authors in the text, please order them according to the date of publication, first dates first, e.g. (Erwin &amp; Ribeiro, 1996; </w:t>
      </w:r>
      <w:proofErr w:type="spellStart"/>
      <w:r>
        <w:rPr>
          <w:rFonts w:cs="Arial"/>
          <w:sz w:val="24"/>
          <w:szCs w:val="24"/>
          <w:lang w:val="en-GB"/>
        </w:rPr>
        <w:t>Kuldau</w:t>
      </w:r>
      <w:proofErr w:type="spellEnd"/>
      <w:r>
        <w:rPr>
          <w:rFonts w:cs="Arial"/>
          <w:sz w:val="24"/>
          <w:szCs w:val="24"/>
          <w:lang w:val="en-GB"/>
        </w:rPr>
        <w:t xml:space="preserve"> &amp; Yates, 2000; McCracken </w:t>
      </w:r>
      <w:r>
        <w:rPr>
          <w:rFonts w:cs="Arial"/>
          <w:i/>
          <w:sz w:val="24"/>
          <w:szCs w:val="24"/>
          <w:lang w:val="en-GB"/>
        </w:rPr>
        <w:t>et al.</w:t>
      </w:r>
      <w:r>
        <w:rPr>
          <w:rFonts w:cs="Arial"/>
          <w:sz w:val="24"/>
          <w:szCs w:val="24"/>
          <w:lang w:val="en-GB"/>
        </w:rPr>
        <w:t xml:space="preserve">, 2003), or “… Erwin &amp; Ribeiro (1996) and McCracken </w:t>
      </w:r>
      <w:r>
        <w:rPr>
          <w:rFonts w:cs="Arial"/>
          <w:i/>
          <w:sz w:val="24"/>
          <w:szCs w:val="24"/>
          <w:lang w:val="en-GB"/>
        </w:rPr>
        <w:t>et al.</w:t>
      </w:r>
      <w:r>
        <w:rPr>
          <w:rFonts w:cs="Arial"/>
          <w:sz w:val="24"/>
          <w:szCs w:val="24"/>
          <w:lang w:val="en-GB"/>
        </w:rPr>
        <w:t xml:space="preserve"> (2003) have shown…”</w:t>
      </w:r>
    </w:p>
    <w:p w14:paraId="2D59D6F1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6A97AB0C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Acknowledgements</w:t>
      </w:r>
    </w:p>
    <w:p w14:paraId="5789E0D9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If you </w:t>
      </w:r>
      <w:r w:rsidR="00FA6F86">
        <w:rPr>
          <w:rFonts w:cs="Arial"/>
          <w:sz w:val="24"/>
          <w:szCs w:val="24"/>
          <w:lang w:val="en-GB"/>
        </w:rPr>
        <w:t>want to acknowledge the help of somebody</w:t>
      </w:r>
      <w:r>
        <w:rPr>
          <w:rFonts w:cs="Arial"/>
          <w:sz w:val="24"/>
          <w:szCs w:val="24"/>
          <w:lang w:val="en-GB"/>
        </w:rPr>
        <w:t xml:space="preserve"> please mention </w:t>
      </w:r>
      <w:r w:rsidR="00FA6F86">
        <w:rPr>
          <w:rFonts w:cs="Arial"/>
          <w:sz w:val="24"/>
          <w:szCs w:val="24"/>
          <w:lang w:val="en-GB"/>
        </w:rPr>
        <w:t xml:space="preserve">this </w:t>
      </w:r>
      <w:r>
        <w:rPr>
          <w:rFonts w:cs="Arial"/>
          <w:sz w:val="24"/>
          <w:szCs w:val="24"/>
          <w:lang w:val="en-GB"/>
        </w:rPr>
        <w:t>here.</w:t>
      </w:r>
    </w:p>
    <w:p w14:paraId="5F83B77A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sz w:val="24"/>
          <w:szCs w:val="24"/>
          <w:lang w:val="en-GB"/>
        </w:rPr>
      </w:pPr>
    </w:p>
    <w:p w14:paraId="5B22AA92" w14:textId="77777777" w:rsidR="009B7534" w:rsidRDefault="009B7534">
      <w:pPr>
        <w:autoSpaceDE w:val="0"/>
        <w:autoSpaceDN w:val="0"/>
        <w:adjustRightInd w:val="0"/>
        <w:spacing w:after="40"/>
        <w:jc w:val="both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References</w:t>
      </w:r>
    </w:p>
    <w:p w14:paraId="5BF6886A" w14:textId="77777777" w:rsidR="009B7534" w:rsidRDefault="00254E7C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The references are written in 11-point Arial font with 0.5cm hanging indents in </w:t>
      </w:r>
      <w:r w:rsidR="009B7534">
        <w:rPr>
          <w:rFonts w:cs="Arial"/>
          <w:lang w:val="en-GB"/>
        </w:rPr>
        <w:t xml:space="preserve">References are listed alphabetically. In the case of several references by the same author, give single-author references first, e.g. Smith (1996) before Smith </w:t>
      </w:r>
      <w:r w:rsidR="009B7534">
        <w:rPr>
          <w:rFonts w:cs="Arial"/>
          <w:i/>
          <w:lang w:val="en-GB"/>
        </w:rPr>
        <w:t>et al.</w:t>
      </w:r>
      <w:r w:rsidR="009B7534">
        <w:rPr>
          <w:rFonts w:cs="Arial"/>
          <w:lang w:val="en-GB"/>
        </w:rPr>
        <w:t xml:space="preserve"> (1994), but Smith (1993) before Smith (1994)</w:t>
      </w:r>
      <w:r w:rsidR="007269B2">
        <w:rPr>
          <w:rFonts w:cs="Arial"/>
          <w:lang w:val="en-GB"/>
        </w:rPr>
        <w:t>. Publications of the same author in the same year have to be separated by letters, e.g. Smith 1994 (a) and Smith 1994 (b)</w:t>
      </w:r>
      <w:r w:rsidR="009B7534">
        <w:rPr>
          <w:rFonts w:cs="Arial"/>
          <w:lang w:val="en-GB"/>
        </w:rPr>
        <w:t>. Please follow the examples given below for journal articles, book chapters and</w:t>
      </w:r>
      <w:r w:rsidR="007269B2">
        <w:rPr>
          <w:rFonts w:cs="Arial"/>
          <w:lang w:val="en-GB"/>
        </w:rPr>
        <w:t xml:space="preserve"> monographs</w:t>
      </w:r>
      <w:r w:rsidR="009B7534">
        <w:rPr>
          <w:rFonts w:cs="Arial"/>
          <w:lang w:val="en-GB"/>
        </w:rPr>
        <w:t>.</w:t>
      </w:r>
    </w:p>
    <w:p w14:paraId="1BDC417F" w14:textId="77777777" w:rsidR="00C03DA7" w:rsidRDefault="00FA6F86">
      <w:pPr>
        <w:autoSpaceDE w:val="0"/>
        <w:autoSpaceDN w:val="0"/>
        <w:adjustRightInd w:val="0"/>
        <w:spacing w:after="40"/>
        <w:jc w:val="both"/>
        <w:rPr>
          <w:rFonts w:cs="Arial"/>
          <w:lang w:val="en-GB"/>
        </w:rPr>
      </w:pPr>
      <w:r>
        <w:rPr>
          <w:rFonts w:cs="Arial"/>
          <w:lang w:val="en-GB"/>
        </w:rPr>
        <w:t>Book</w:t>
      </w:r>
    </w:p>
    <w:p w14:paraId="6BC969B2" w14:textId="77777777" w:rsidR="009B7534" w:rsidRDefault="009B7534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Erwin, D.C. &amp; Ribeiro, O. K. (1996). </w:t>
      </w:r>
      <w:r>
        <w:rPr>
          <w:rFonts w:cs="Arial"/>
          <w:i/>
          <w:lang w:val="en-GB"/>
        </w:rPr>
        <w:t>Phytophthora Diseases Worldwide.</w:t>
      </w:r>
      <w:r>
        <w:rPr>
          <w:rFonts w:cs="Arial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lang w:val="en-GB"/>
            </w:rPr>
            <w:t>St. Paul</w:t>
          </w:r>
        </w:smartTag>
        <w:r>
          <w:rPr>
            <w:rFonts w:cs="Arial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cs="Arial"/>
              <w:lang w:val="en-GB"/>
            </w:rPr>
            <w:t>USA</w:t>
          </w:r>
        </w:smartTag>
      </w:smartTag>
      <w:r>
        <w:rPr>
          <w:rFonts w:cs="Arial"/>
          <w:lang w:val="en-GB"/>
        </w:rPr>
        <w:t>: APS Press.</w:t>
      </w:r>
    </w:p>
    <w:p w14:paraId="28E8B339" w14:textId="77777777" w:rsidR="00FA6F86" w:rsidRDefault="00FA6F86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r>
        <w:rPr>
          <w:rFonts w:cs="Arial"/>
          <w:lang w:val="en-GB"/>
        </w:rPr>
        <w:t>Book chapter</w:t>
      </w:r>
    </w:p>
    <w:p w14:paraId="0230585E" w14:textId="77777777" w:rsidR="009B7534" w:rsidRDefault="009B7534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proofErr w:type="spellStart"/>
      <w:r w:rsidRPr="00AB4643">
        <w:rPr>
          <w:rFonts w:cs="Arial"/>
          <w:lang w:val="en-GB"/>
        </w:rPr>
        <w:t>Kuldau</w:t>
      </w:r>
      <w:proofErr w:type="spellEnd"/>
      <w:r w:rsidRPr="00AB4643">
        <w:rPr>
          <w:rFonts w:cs="Arial"/>
          <w:lang w:val="en-GB"/>
        </w:rPr>
        <w:t xml:space="preserve">, G.A. &amp; Yates, I.E. (2000). </w:t>
      </w:r>
      <w:r>
        <w:rPr>
          <w:rFonts w:cs="Arial"/>
          <w:lang w:val="en-GB"/>
        </w:rPr>
        <w:t xml:space="preserve">Evidence for </w:t>
      </w:r>
      <w:r>
        <w:rPr>
          <w:rFonts w:cs="Arial"/>
          <w:i/>
          <w:lang w:val="en-GB"/>
        </w:rPr>
        <w:t xml:space="preserve">Fusarium </w:t>
      </w:r>
      <w:r>
        <w:rPr>
          <w:rFonts w:cs="Arial"/>
          <w:lang w:val="en-GB"/>
        </w:rPr>
        <w:t xml:space="preserve">endophytes in cultivated and wild plants. In </w:t>
      </w:r>
      <w:r>
        <w:rPr>
          <w:rFonts w:cs="Arial"/>
          <w:i/>
          <w:lang w:val="en-GB"/>
        </w:rPr>
        <w:t>Microbial Endophytes</w:t>
      </w:r>
      <w:r>
        <w:rPr>
          <w:rFonts w:cs="Arial"/>
          <w:lang w:val="en-GB"/>
        </w:rPr>
        <w:t xml:space="preserve"> (ed. Bacon, C.W. &amp; White, J.F.), pp. 85-117. </w:t>
      </w:r>
      <w:smartTag w:uri="urn:schemas-microsoft-com:office:smarttags" w:element="State">
        <w:smartTag w:uri="urn:schemas-microsoft-com:office:smarttags" w:element="place">
          <w:r>
            <w:rPr>
              <w:rFonts w:cs="Arial"/>
              <w:lang w:val="en-GB"/>
            </w:rPr>
            <w:t>New York</w:t>
          </w:r>
        </w:smartTag>
      </w:smartTag>
      <w:r>
        <w:rPr>
          <w:rFonts w:cs="Arial"/>
          <w:lang w:val="en-GB"/>
        </w:rPr>
        <w:t xml:space="preserve">: Marcel Dekker. </w:t>
      </w:r>
    </w:p>
    <w:p w14:paraId="13BACCA4" w14:textId="77777777" w:rsidR="00FA6F86" w:rsidRDefault="00FA6F86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GB"/>
        </w:rPr>
      </w:pPr>
      <w:r>
        <w:rPr>
          <w:rFonts w:cs="Arial"/>
          <w:lang w:val="en-GB"/>
        </w:rPr>
        <w:t>Journal</w:t>
      </w:r>
    </w:p>
    <w:p w14:paraId="004975CB" w14:textId="77777777" w:rsidR="009B7534" w:rsidRPr="00824CC6" w:rsidRDefault="009B7534">
      <w:pPr>
        <w:autoSpaceDE w:val="0"/>
        <w:autoSpaceDN w:val="0"/>
        <w:adjustRightInd w:val="0"/>
        <w:spacing w:after="40"/>
        <w:ind w:left="284" w:hanging="284"/>
        <w:jc w:val="both"/>
        <w:rPr>
          <w:rFonts w:cs="Arial"/>
          <w:lang w:val="en-US"/>
        </w:rPr>
      </w:pPr>
      <w:r>
        <w:rPr>
          <w:rFonts w:cs="Arial"/>
          <w:lang w:val="en-GB"/>
        </w:rPr>
        <w:t xml:space="preserve">McCracken, A.R., Berrie, A., Barbara, D.J., Locke, T., Cooke, L.R., Phelps, K., Swinburne, T.R., Brown, A.E., </w:t>
      </w:r>
      <w:proofErr w:type="spellStart"/>
      <w:r>
        <w:rPr>
          <w:rFonts w:cs="Arial"/>
          <w:lang w:val="en-GB"/>
        </w:rPr>
        <w:t>Ellerker</w:t>
      </w:r>
      <w:proofErr w:type="spellEnd"/>
      <w:r>
        <w:rPr>
          <w:rFonts w:cs="Arial"/>
          <w:lang w:val="en-GB"/>
        </w:rPr>
        <w:t>, B. &amp; Langrell, S.R.H. (2003). Relative significance of nursery infections and orchard inoculum in the development and spread of apple canker (</w:t>
      </w:r>
      <w:proofErr w:type="spellStart"/>
      <w:r>
        <w:rPr>
          <w:rFonts w:cs="Arial"/>
          <w:i/>
          <w:lang w:val="en-GB"/>
        </w:rPr>
        <w:t>Nectria</w:t>
      </w:r>
      <w:proofErr w:type="spellEnd"/>
      <w:r>
        <w:rPr>
          <w:rFonts w:cs="Arial"/>
          <w:i/>
          <w:lang w:val="en-GB"/>
        </w:rPr>
        <w:t xml:space="preserve"> </w:t>
      </w:r>
      <w:proofErr w:type="spellStart"/>
      <w:r>
        <w:rPr>
          <w:rFonts w:cs="Arial"/>
          <w:i/>
          <w:lang w:val="en-GB"/>
        </w:rPr>
        <w:t>galligena</w:t>
      </w:r>
      <w:proofErr w:type="spellEnd"/>
      <w:r>
        <w:rPr>
          <w:rFonts w:cs="Arial"/>
          <w:lang w:val="en-GB"/>
        </w:rPr>
        <w:t xml:space="preserve">) in young orchards. </w:t>
      </w:r>
      <w:r w:rsidRPr="00824CC6">
        <w:rPr>
          <w:rFonts w:cs="Arial"/>
          <w:i/>
          <w:lang w:val="en-US"/>
        </w:rPr>
        <w:t>Plant Pathology</w:t>
      </w:r>
      <w:r w:rsidRPr="00824CC6">
        <w:rPr>
          <w:rFonts w:cs="Arial"/>
          <w:lang w:val="en-US"/>
        </w:rPr>
        <w:t xml:space="preserve"> </w:t>
      </w:r>
      <w:r w:rsidRPr="00824CC6">
        <w:rPr>
          <w:rFonts w:cs="Arial"/>
          <w:b/>
          <w:lang w:val="en-US"/>
        </w:rPr>
        <w:t>52</w:t>
      </w:r>
      <w:r w:rsidRPr="00824CC6">
        <w:rPr>
          <w:rFonts w:cs="Arial"/>
          <w:lang w:val="en-US"/>
        </w:rPr>
        <w:t>: 553-566.</w:t>
      </w:r>
    </w:p>
    <w:p w14:paraId="1D38986F" w14:textId="77777777" w:rsidR="009B7534" w:rsidRPr="00824CC6" w:rsidRDefault="009B7534">
      <w:pPr>
        <w:autoSpaceDE w:val="0"/>
        <w:autoSpaceDN w:val="0"/>
        <w:adjustRightInd w:val="0"/>
        <w:spacing w:after="40"/>
        <w:rPr>
          <w:rFonts w:cs="Arial"/>
          <w:sz w:val="24"/>
          <w:szCs w:val="24"/>
          <w:lang w:val="en-US"/>
        </w:rPr>
      </w:pPr>
    </w:p>
    <w:p w14:paraId="1F3C89D5" w14:textId="77777777" w:rsidR="0066253B" w:rsidRPr="00824CC6" w:rsidRDefault="0066253B">
      <w:pPr>
        <w:rPr>
          <w:lang w:val="en-US"/>
        </w:rPr>
      </w:pPr>
    </w:p>
    <w:p w14:paraId="70807862" w14:textId="77777777" w:rsidR="00283FF6" w:rsidRPr="008047D7" w:rsidRDefault="00283FF6">
      <w:pPr>
        <w:rPr>
          <w:b/>
          <w:sz w:val="24"/>
          <w:szCs w:val="24"/>
          <w:lang w:val="en-US"/>
        </w:rPr>
      </w:pPr>
      <w:r w:rsidRPr="008047D7">
        <w:rPr>
          <w:b/>
          <w:sz w:val="24"/>
          <w:szCs w:val="24"/>
          <w:lang w:val="en-US"/>
        </w:rPr>
        <w:t>Citation of the full publication</w:t>
      </w:r>
    </w:p>
    <w:p w14:paraId="0B9736CC" w14:textId="77777777" w:rsidR="00283FF6" w:rsidRPr="008047D7" w:rsidRDefault="00283FF6">
      <w:pPr>
        <w:rPr>
          <w:b/>
          <w:sz w:val="24"/>
          <w:szCs w:val="24"/>
          <w:lang w:val="en-US"/>
        </w:rPr>
      </w:pPr>
    </w:p>
    <w:p w14:paraId="431DF8DD" w14:textId="77777777" w:rsidR="00283FF6" w:rsidRPr="008047D7" w:rsidRDefault="00283FF6" w:rsidP="008047D7">
      <w:pPr>
        <w:jc w:val="both"/>
        <w:rPr>
          <w:sz w:val="24"/>
          <w:szCs w:val="24"/>
          <w:lang w:val="en-US"/>
        </w:rPr>
      </w:pPr>
      <w:r w:rsidRPr="008047D7">
        <w:rPr>
          <w:sz w:val="24"/>
          <w:szCs w:val="24"/>
          <w:lang w:val="en-US"/>
        </w:rPr>
        <w:t xml:space="preserve">Please </w:t>
      </w:r>
      <w:r w:rsidR="00254E7C" w:rsidRPr="008047D7">
        <w:rPr>
          <w:sz w:val="24"/>
          <w:szCs w:val="24"/>
          <w:lang w:val="en-US"/>
        </w:rPr>
        <w:t>insert</w:t>
      </w:r>
      <w:r w:rsidRPr="008047D7">
        <w:rPr>
          <w:sz w:val="24"/>
          <w:szCs w:val="24"/>
          <w:lang w:val="en-US"/>
        </w:rPr>
        <w:t xml:space="preserve"> the citation </w:t>
      </w:r>
      <w:r w:rsidR="00254E7C" w:rsidRPr="008047D7">
        <w:rPr>
          <w:sz w:val="24"/>
          <w:szCs w:val="24"/>
          <w:lang w:val="en-US"/>
        </w:rPr>
        <w:t>from</w:t>
      </w:r>
      <w:r w:rsidRPr="008047D7">
        <w:rPr>
          <w:sz w:val="24"/>
          <w:szCs w:val="24"/>
          <w:lang w:val="en-US"/>
        </w:rPr>
        <w:t xml:space="preserve"> the full publication</w:t>
      </w:r>
      <w:r w:rsidR="00254E7C" w:rsidRPr="008047D7">
        <w:rPr>
          <w:sz w:val="24"/>
          <w:szCs w:val="24"/>
          <w:lang w:val="en-US"/>
        </w:rPr>
        <w:t xml:space="preserve"> here</w:t>
      </w:r>
      <w:r w:rsidRPr="008047D7">
        <w:rPr>
          <w:sz w:val="24"/>
          <w:szCs w:val="24"/>
          <w:lang w:val="en-US"/>
        </w:rPr>
        <w:t xml:space="preserve">. </w:t>
      </w:r>
      <w:r w:rsidR="007269B2" w:rsidRPr="008047D7">
        <w:rPr>
          <w:sz w:val="24"/>
          <w:szCs w:val="24"/>
          <w:lang w:val="en-US"/>
        </w:rPr>
        <w:t xml:space="preserve">In case the publication is already accepted, but not printed yet, please cite as </w:t>
      </w:r>
      <w:r w:rsidRPr="008047D7">
        <w:rPr>
          <w:sz w:val="24"/>
          <w:szCs w:val="24"/>
          <w:lang w:val="en-US"/>
        </w:rPr>
        <w:t>“in press”</w:t>
      </w:r>
      <w:r w:rsidR="00254E7C" w:rsidRPr="008047D7">
        <w:rPr>
          <w:sz w:val="24"/>
          <w:szCs w:val="24"/>
          <w:lang w:val="en-US"/>
        </w:rPr>
        <w:t>.</w:t>
      </w:r>
    </w:p>
    <w:p w14:paraId="6FE11E6F" w14:textId="77777777" w:rsidR="00283FF6" w:rsidRPr="000B6CB1" w:rsidRDefault="00283FF6" w:rsidP="008047D7">
      <w:pPr>
        <w:jc w:val="both"/>
        <w:rPr>
          <w:sz w:val="24"/>
          <w:szCs w:val="24"/>
          <w:lang w:val="en-US"/>
        </w:rPr>
      </w:pPr>
      <w:r w:rsidRPr="008047D7">
        <w:rPr>
          <w:sz w:val="24"/>
          <w:szCs w:val="24"/>
          <w:lang w:val="en-US"/>
        </w:rPr>
        <w:t xml:space="preserve">If </w:t>
      </w:r>
      <w:r w:rsidR="007269B2" w:rsidRPr="008047D7">
        <w:rPr>
          <w:sz w:val="24"/>
          <w:szCs w:val="24"/>
          <w:lang w:val="en-US"/>
        </w:rPr>
        <w:t>acceptance is not yet clear or the contribution is not yet submitted to a journal</w:t>
      </w:r>
      <w:r w:rsidR="00254E7C" w:rsidRPr="008047D7">
        <w:rPr>
          <w:sz w:val="24"/>
          <w:szCs w:val="24"/>
          <w:lang w:val="en-US"/>
        </w:rPr>
        <w:t>,</w:t>
      </w:r>
      <w:r w:rsidR="007269B2" w:rsidRPr="008047D7">
        <w:rPr>
          <w:sz w:val="24"/>
          <w:szCs w:val="24"/>
          <w:lang w:val="en-US"/>
        </w:rPr>
        <w:t xml:space="preserve"> please </w:t>
      </w:r>
      <w:r w:rsidRPr="008047D7">
        <w:rPr>
          <w:sz w:val="24"/>
          <w:szCs w:val="24"/>
          <w:lang w:val="en-US"/>
        </w:rPr>
        <w:t xml:space="preserve">add “the citation of the full publication will be found on </w:t>
      </w:r>
      <w:proofErr w:type="spellStart"/>
      <w:r w:rsidRPr="008047D7">
        <w:rPr>
          <w:sz w:val="24"/>
          <w:szCs w:val="24"/>
          <w:lang w:val="en-US"/>
        </w:rPr>
        <w:t>Ecofruit</w:t>
      </w:r>
      <w:proofErr w:type="spellEnd"/>
      <w:r w:rsidRPr="008047D7">
        <w:rPr>
          <w:sz w:val="24"/>
          <w:szCs w:val="24"/>
          <w:lang w:val="en-US"/>
        </w:rPr>
        <w:t xml:space="preserve"> website as soon as available”</w:t>
      </w:r>
      <w:r w:rsidR="00254E7C" w:rsidRPr="008047D7">
        <w:rPr>
          <w:sz w:val="24"/>
          <w:szCs w:val="24"/>
          <w:lang w:val="en-US"/>
        </w:rPr>
        <w:t>.</w:t>
      </w:r>
      <w:r w:rsidR="007269B2" w:rsidRPr="008047D7">
        <w:rPr>
          <w:sz w:val="24"/>
          <w:szCs w:val="24"/>
          <w:lang w:val="en-US"/>
        </w:rPr>
        <w:t xml:space="preserve"> </w:t>
      </w:r>
      <w:r w:rsidR="00254E7C" w:rsidRPr="008047D7">
        <w:rPr>
          <w:sz w:val="24"/>
          <w:szCs w:val="24"/>
          <w:lang w:val="en-US"/>
        </w:rPr>
        <w:t>Plea</w:t>
      </w:r>
      <w:r w:rsidR="008047D7">
        <w:rPr>
          <w:sz w:val="24"/>
          <w:szCs w:val="24"/>
          <w:lang w:val="en-US"/>
        </w:rPr>
        <w:t>se</w:t>
      </w:r>
      <w:r w:rsidRPr="008047D7">
        <w:rPr>
          <w:sz w:val="24"/>
          <w:szCs w:val="24"/>
          <w:lang w:val="en-US"/>
        </w:rPr>
        <w:t xml:space="preserve"> </w:t>
      </w:r>
      <w:r w:rsidR="007269B2" w:rsidRPr="008047D7">
        <w:rPr>
          <w:sz w:val="24"/>
          <w:szCs w:val="24"/>
          <w:lang w:val="en-US"/>
        </w:rPr>
        <w:t xml:space="preserve">inform </w:t>
      </w:r>
      <w:r w:rsidRPr="008047D7">
        <w:rPr>
          <w:sz w:val="24"/>
          <w:szCs w:val="24"/>
          <w:lang w:val="en-US"/>
        </w:rPr>
        <w:t xml:space="preserve">us </w:t>
      </w:r>
      <w:r w:rsidR="007269B2" w:rsidRPr="008047D7">
        <w:rPr>
          <w:sz w:val="24"/>
          <w:szCs w:val="24"/>
          <w:lang w:val="en-US"/>
        </w:rPr>
        <w:t>as soon as possible on the progress of you</w:t>
      </w:r>
      <w:r w:rsidR="00254E7C" w:rsidRPr="008047D7">
        <w:rPr>
          <w:sz w:val="24"/>
          <w:szCs w:val="24"/>
          <w:lang w:val="en-US"/>
        </w:rPr>
        <w:t>r</w:t>
      </w:r>
      <w:r w:rsidR="007269B2" w:rsidRPr="008047D7">
        <w:rPr>
          <w:sz w:val="24"/>
          <w:szCs w:val="24"/>
          <w:lang w:val="en-US"/>
        </w:rPr>
        <w:t xml:space="preserve"> publication. </w:t>
      </w:r>
    </w:p>
    <w:sectPr w:rsidR="00283FF6" w:rsidRPr="000B6CB1" w:rsidSect="000126DE">
      <w:head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E1A3" w14:textId="77777777" w:rsidR="00492A32" w:rsidRDefault="00492A32">
      <w:r>
        <w:separator/>
      </w:r>
    </w:p>
  </w:endnote>
  <w:endnote w:type="continuationSeparator" w:id="0">
    <w:p w14:paraId="454C7161" w14:textId="77777777" w:rsidR="00492A32" w:rsidRDefault="0049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3019654"/>
      <w:docPartObj>
        <w:docPartGallery w:val="Page Numbers (Bottom of Page)"/>
        <w:docPartUnique/>
      </w:docPartObj>
    </w:sdtPr>
    <w:sdtContent>
      <w:p w14:paraId="7A733609" w14:textId="581FF1CA" w:rsidR="000126DE" w:rsidRDefault="000126DE">
        <w:pPr>
          <w:pStyle w:val="Fuzeile"/>
          <w:jc w:val="center"/>
        </w:pPr>
        <w:r>
          <w:t>8</w:t>
        </w:r>
      </w:p>
    </w:sdtContent>
  </w:sdt>
  <w:p w14:paraId="5B72A2DF" w14:textId="77777777" w:rsidR="000126DE" w:rsidRDefault="000126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2755" w14:textId="6A8ED65E" w:rsidR="00A40B98" w:rsidRDefault="00A40B98" w:rsidP="00A40B98">
    <w:pPr>
      <w:pStyle w:val="Fuzeile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D3F1" w14:textId="77777777" w:rsidR="00492A32" w:rsidRDefault="00492A32">
      <w:r>
        <w:separator/>
      </w:r>
    </w:p>
  </w:footnote>
  <w:footnote w:type="continuationSeparator" w:id="0">
    <w:p w14:paraId="42D5E83F" w14:textId="77777777" w:rsidR="00492A32" w:rsidRDefault="00492A32">
      <w:r>
        <w:continuationSeparator/>
      </w:r>
    </w:p>
  </w:footnote>
  <w:footnote w:id="1">
    <w:p w14:paraId="2DF1D8AA" w14:textId="164AB6EB" w:rsidR="000C0920" w:rsidRPr="000C0920" w:rsidRDefault="000C092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C0920">
        <w:rPr>
          <w:lang w:val="en-GB"/>
        </w:rPr>
        <w:t xml:space="preserve"> </w:t>
      </w:r>
      <w:r>
        <w:rPr>
          <w:rFonts w:cs="Arial"/>
          <w:color w:val="000000"/>
          <w:lang w:val="en-GB"/>
        </w:rPr>
        <w:t>Please insert: Institute, University, Country-Postal code Town, e-mail address of first author (Arial 10 pt)</w:t>
      </w:r>
    </w:p>
  </w:footnote>
  <w:footnote w:id="2">
    <w:p w14:paraId="79920E4B" w14:textId="7E0724D2" w:rsidR="000C0920" w:rsidRPr="000C0920" w:rsidRDefault="000C092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C0920">
        <w:rPr>
          <w:lang w:val="en-GB"/>
        </w:rPr>
        <w:t xml:space="preserve"> </w:t>
      </w:r>
      <w:bookmarkStart w:id="0" w:name="_Hlk157781492"/>
      <w:r>
        <w:rPr>
          <w:rFonts w:cs="Arial"/>
          <w:color w:val="000000"/>
          <w:lang w:val="en-GB"/>
        </w:rPr>
        <w:t xml:space="preserve">same information as for </w:t>
      </w:r>
      <w:r>
        <w:rPr>
          <w:rFonts w:cs="Arial"/>
          <w:color w:val="000000"/>
          <w:vertAlign w:val="superscript"/>
          <w:lang w:val="en-GB"/>
        </w:rPr>
        <w:t>1</w:t>
      </w:r>
      <w:bookmarkEnd w:id="0"/>
    </w:p>
  </w:footnote>
  <w:footnote w:id="3">
    <w:p w14:paraId="3D8D3C12" w14:textId="310673AA" w:rsidR="000C0920" w:rsidRPr="000C0920" w:rsidRDefault="000C092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C0920">
        <w:rPr>
          <w:lang w:val="en-GB"/>
        </w:rPr>
        <w:t xml:space="preserve"> </w:t>
      </w:r>
      <w:r>
        <w:rPr>
          <w:rFonts w:cs="Arial"/>
          <w:color w:val="000000"/>
          <w:lang w:val="en-GB"/>
        </w:rPr>
        <w:t xml:space="preserve">same information as for </w:t>
      </w:r>
      <w:r>
        <w:rPr>
          <w:rFonts w:cs="Arial"/>
          <w:color w:val="000000"/>
          <w:vertAlign w:val="superscript"/>
          <w:lang w:val="en-GB"/>
        </w:rPr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1081" w14:textId="77777777" w:rsidR="00E40797" w:rsidRDefault="00E40797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1B86" w14:textId="5D11DD63" w:rsidR="000126DE" w:rsidRPr="000126DE" w:rsidRDefault="00A40B98" w:rsidP="00A40B98">
    <w:pPr>
      <w:pStyle w:val="Kopfzeile"/>
      <w:jc w:val="both"/>
      <w:rPr>
        <w:sz w:val="16"/>
        <w:lang w:val="en-GB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AA02B7" wp14:editId="622FE8CA">
              <wp:simplePos x="0" y="0"/>
              <wp:positionH relativeFrom="margin">
                <wp:align>left</wp:align>
              </wp:positionH>
              <wp:positionV relativeFrom="paragraph">
                <wp:posOffset>-151130</wp:posOffset>
              </wp:positionV>
              <wp:extent cx="3440430" cy="444500"/>
              <wp:effectExtent l="0" t="0" r="762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043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0ACB82" w14:textId="64410782" w:rsidR="00A40B98" w:rsidRPr="00137BA9" w:rsidRDefault="00A40B98" w:rsidP="00A40B98">
                          <w:pPr>
                            <w:pStyle w:val="Kopfzeile"/>
                            <w:jc w:val="both"/>
                            <w:rPr>
                              <w:sz w:val="12"/>
                              <w:szCs w:val="12"/>
                              <w:lang w:val="en-GB"/>
                            </w:rPr>
                          </w:pPr>
                          <w:r w:rsidRPr="00A40B98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Cite as: </w:t>
                          </w:r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Surname, A., Surname, B., Surname, C. (2024). Title. </w:t>
                          </w:r>
                          <w:r w:rsidRPr="00A40B98">
                            <w:rPr>
                              <w:i/>
                              <w:sz w:val="12"/>
                              <w:lang w:val="en-GB"/>
                            </w:rPr>
                            <w:t>Proceedings of the 21st International Conference on Organic Fruit-Growing</w:t>
                          </w:r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 w:rsidR="00137BA9">
                            <w:rPr>
                              <w:sz w:val="12"/>
                              <w:lang w:val="en-GB"/>
                            </w:rPr>
                            <w:t>Filderstadt</w:t>
                          </w:r>
                          <w:proofErr w:type="spellEnd"/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 2024.02.19-21. Ed. FOEKO </w:t>
                          </w:r>
                          <w:proofErr w:type="spellStart"/>
                          <w:r w:rsidRPr="00A40B98">
                            <w:rPr>
                              <w:sz w:val="12"/>
                              <w:lang w:val="en-GB"/>
                            </w:rPr>
                            <w:t>e.V.</w:t>
                          </w:r>
                          <w:proofErr w:type="spellEnd"/>
                          <w:r w:rsidRPr="00A40B98">
                            <w:rPr>
                              <w:sz w:val="12"/>
                              <w:lang w:val="en-GB"/>
                            </w:rPr>
                            <w:t xml:space="preserve"> 2024:</w:t>
                          </w:r>
                          <w:r w:rsidR="00137BA9">
                            <w:rPr>
                              <w:sz w:val="12"/>
                              <w:lang w:val="en-GB"/>
                            </w:rPr>
                            <w:t xml:space="preserve"> </w:t>
                          </w:r>
                          <w:r w:rsidR="000C0920">
                            <w:rPr>
                              <w:sz w:val="12"/>
                              <w:lang w:val="en-GB"/>
                            </w:rPr>
                            <w:t>Pages</w:t>
                          </w:r>
                        </w:p>
                        <w:p w14:paraId="472E23E0" w14:textId="77777777" w:rsidR="00A40B98" w:rsidRPr="00137BA9" w:rsidRDefault="00A40B98" w:rsidP="00A40B98">
                          <w:pPr>
                            <w:jc w:val="both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A02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-11.9pt;width:270.9pt;height: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" stroked="f">
              <v:textbox>
                <w:txbxContent>
                  <w:p w14:paraId="660ACB82" w14:textId="64410782" w:rsidR="00A40B98" w:rsidRPr="00137BA9" w:rsidRDefault="00A40B98" w:rsidP="00A40B98">
                    <w:pPr>
                      <w:pStyle w:val="Kopfzeile"/>
                      <w:jc w:val="both"/>
                      <w:rPr>
                        <w:sz w:val="12"/>
                        <w:szCs w:val="12"/>
                        <w:lang w:val="en-GB"/>
                      </w:rPr>
                    </w:pPr>
                    <w:r w:rsidRPr="00A40B98">
                      <w:rPr>
                        <w:sz w:val="12"/>
                        <w:szCs w:val="12"/>
                        <w:lang w:val="en-GB"/>
                      </w:rPr>
                      <w:t xml:space="preserve">Cite as: </w:t>
                    </w:r>
                    <w:r w:rsidRPr="00A40B98">
                      <w:rPr>
                        <w:sz w:val="12"/>
                        <w:lang w:val="en-GB"/>
                      </w:rPr>
                      <w:t xml:space="preserve">Surname, A., Surname, B., Surname, C. (2024). Title. </w:t>
                    </w:r>
                    <w:r w:rsidRPr="00A40B98">
                      <w:rPr>
                        <w:i/>
                        <w:sz w:val="12"/>
                        <w:lang w:val="en-GB"/>
                      </w:rPr>
                      <w:t>Proceedings of the 21st International Conference on Organic Fruit-Growing</w:t>
                    </w:r>
                    <w:r w:rsidRPr="00A40B98">
                      <w:rPr>
                        <w:sz w:val="12"/>
                        <w:lang w:val="en-GB"/>
                      </w:rPr>
                      <w:t xml:space="preserve">, </w:t>
                    </w:r>
                    <w:proofErr w:type="spellStart"/>
                    <w:r w:rsidR="00137BA9">
                      <w:rPr>
                        <w:sz w:val="12"/>
                        <w:lang w:val="en-GB"/>
                      </w:rPr>
                      <w:t>Filderstadt</w:t>
                    </w:r>
                    <w:proofErr w:type="spellEnd"/>
                    <w:r w:rsidRPr="00A40B98">
                      <w:rPr>
                        <w:sz w:val="12"/>
                        <w:lang w:val="en-GB"/>
                      </w:rPr>
                      <w:t xml:space="preserve"> 2024.02.19-21. Ed. FOEKO </w:t>
                    </w:r>
                    <w:proofErr w:type="spellStart"/>
                    <w:r w:rsidRPr="00A40B98">
                      <w:rPr>
                        <w:sz w:val="12"/>
                        <w:lang w:val="en-GB"/>
                      </w:rPr>
                      <w:t>e.V</w:t>
                    </w:r>
                    <w:proofErr w:type="spellEnd"/>
                    <w:r w:rsidRPr="00A40B98">
                      <w:rPr>
                        <w:sz w:val="12"/>
                        <w:lang w:val="en-GB"/>
                      </w:rPr>
                      <w:t>. 2024:</w:t>
                    </w:r>
                    <w:r w:rsidR="00137BA9">
                      <w:rPr>
                        <w:sz w:val="12"/>
                        <w:lang w:val="en-GB"/>
                      </w:rPr>
                      <w:t xml:space="preserve"> </w:t>
                    </w:r>
                    <w:r w:rsidR="000C0920">
                      <w:rPr>
                        <w:sz w:val="12"/>
                        <w:lang w:val="en-GB"/>
                      </w:rPr>
                      <w:t>Pages</w:t>
                    </w:r>
                  </w:p>
                  <w:p w14:paraId="472E23E0" w14:textId="77777777" w:rsidR="00A40B98" w:rsidRPr="00137BA9" w:rsidRDefault="00A40B98" w:rsidP="00A40B98">
                    <w:pPr>
                      <w:jc w:val="both"/>
                      <w:rPr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126DE" w:rsidRPr="000126DE">
      <w:rPr>
        <w:sz w:val="16"/>
      </w:rPr>
      <w:ptab w:relativeTo="margin" w:alignment="center" w:leader="none"/>
    </w:r>
    <w:r w:rsidR="000126DE" w:rsidRPr="000126DE">
      <w:rPr>
        <w:sz w:val="16"/>
      </w:rPr>
      <w:ptab w:relativeTo="margin" w:alignment="right" w:leader="none"/>
    </w:r>
    <w:r w:rsidR="000126DE" w:rsidRPr="000126DE">
      <w:rPr>
        <w:lang w:val="en-GB"/>
      </w:rPr>
      <w:t>Short communication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3E"/>
    <w:rsid w:val="000049B4"/>
    <w:rsid w:val="000126DE"/>
    <w:rsid w:val="00070084"/>
    <w:rsid w:val="00076097"/>
    <w:rsid w:val="0008460E"/>
    <w:rsid w:val="000A5DB3"/>
    <w:rsid w:val="000B6CB1"/>
    <w:rsid w:val="000C0920"/>
    <w:rsid w:val="000E67F7"/>
    <w:rsid w:val="00126527"/>
    <w:rsid w:val="00137BA9"/>
    <w:rsid w:val="001448C0"/>
    <w:rsid w:val="00194AB1"/>
    <w:rsid w:val="001B7226"/>
    <w:rsid w:val="002155A2"/>
    <w:rsid w:val="00230F29"/>
    <w:rsid w:val="0024427E"/>
    <w:rsid w:val="00254E7C"/>
    <w:rsid w:val="00283D0D"/>
    <w:rsid w:val="00283FF6"/>
    <w:rsid w:val="002C6563"/>
    <w:rsid w:val="00302E05"/>
    <w:rsid w:val="0034376F"/>
    <w:rsid w:val="003731FC"/>
    <w:rsid w:val="003F2984"/>
    <w:rsid w:val="00492A32"/>
    <w:rsid w:val="004C4B59"/>
    <w:rsid w:val="005E225B"/>
    <w:rsid w:val="005E61D5"/>
    <w:rsid w:val="0066253B"/>
    <w:rsid w:val="006C0237"/>
    <w:rsid w:val="0071123F"/>
    <w:rsid w:val="007269B2"/>
    <w:rsid w:val="007377FC"/>
    <w:rsid w:val="00740EBA"/>
    <w:rsid w:val="007A669C"/>
    <w:rsid w:val="007C27D7"/>
    <w:rsid w:val="008047D7"/>
    <w:rsid w:val="00824CC6"/>
    <w:rsid w:val="008E01FD"/>
    <w:rsid w:val="008E7CB3"/>
    <w:rsid w:val="008F16A5"/>
    <w:rsid w:val="009755FA"/>
    <w:rsid w:val="009B7534"/>
    <w:rsid w:val="009F6C25"/>
    <w:rsid w:val="00A40B98"/>
    <w:rsid w:val="00A53EB5"/>
    <w:rsid w:val="00A87678"/>
    <w:rsid w:val="00AB4643"/>
    <w:rsid w:val="00AD35D7"/>
    <w:rsid w:val="00AE30CD"/>
    <w:rsid w:val="00B3225F"/>
    <w:rsid w:val="00B6003E"/>
    <w:rsid w:val="00BC32E2"/>
    <w:rsid w:val="00BF3C9C"/>
    <w:rsid w:val="00C03DA7"/>
    <w:rsid w:val="00C07131"/>
    <w:rsid w:val="00C07FB9"/>
    <w:rsid w:val="00C22E3F"/>
    <w:rsid w:val="00CB7EA7"/>
    <w:rsid w:val="00D028BB"/>
    <w:rsid w:val="00D7202F"/>
    <w:rsid w:val="00E26CBC"/>
    <w:rsid w:val="00E40797"/>
    <w:rsid w:val="00E6418B"/>
    <w:rsid w:val="00E748C4"/>
    <w:rsid w:val="00E90525"/>
    <w:rsid w:val="00EB3B93"/>
    <w:rsid w:val="00EE57C3"/>
    <w:rsid w:val="00F02771"/>
    <w:rsid w:val="00F35678"/>
    <w:rsid w:val="00F74C2F"/>
    <w:rsid w:val="00F74E6E"/>
    <w:rsid w:val="00F94C7A"/>
    <w:rsid w:val="00FA6F86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091A35D4"/>
  <w15:docId w15:val="{965F5375-20AD-46B2-AE99-3E073747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4AB1"/>
    <w:rPr>
      <w:rFonts w:ascii="Arial" w:hAnsi="Arial"/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tertitel1">
    <w:name w:val="Untertitel1"/>
    <w:basedOn w:val="Standard"/>
    <w:rsid w:val="00194AB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ubtitletext">
    <w:name w:val="subtitle text"/>
    <w:basedOn w:val="Standard"/>
    <w:rsid w:val="00194AB1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literaturetext">
    <w:name w:val="literature text"/>
    <w:basedOn w:val="Standard"/>
    <w:rsid w:val="00194AB1"/>
    <w:pPr>
      <w:autoSpaceDE w:val="0"/>
      <w:autoSpaceDN w:val="0"/>
      <w:adjustRightInd w:val="0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407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40797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407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40797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7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40797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E01FD"/>
    <w:rPr>
      <w:sz w:val="16"/>
      <w:szCs w:val="16"/>
    </w:rPr>
  </w:style>
  <w:style w:type="paragraph" w:styleId="Kommentartext">
    <w:name w:val="annotation text"/>
    <w:basedOn w:val="Standard"/>
    <w:semiHidden/>
    <w:rsid w:val="008E01F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E01FD"/>
    <w:rPr>
      <w:b/>
      <w:bCs/>
    </w:rPr>
  </w:style>
  <w:style w:type="character" w:styleId="Hyperlink">
    <w:name w:val="Hyperlink"/>
    <w:rsid w:val="0066253B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092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0920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C0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E44230FB71642B4EC1AB6257EA33E" ma:contentTypeVersion="4" ma:contentTypeDescription="Ein neues Dokument erstellen." ma:contentTypeScope="" ma:versionID="aa6e54044f8657d5587b390a126dc5d4">
  <xsd:schema xmlns:xsd="http://www.w3.org/2001/XMLSchema" xmlns:xs="http://www.w3.org/2001/XMLSchema" xmlns:p="http://schemas.microsoft.com/office/2006/metadata/properties" xmlns:ns2="7f000038-6447-44ef-af30-e14df4ae810b" targetNamespace="http://schemas.microsoft.com/office/2006/metadata/properties" ma:root="true" ma:fieldsID="b1b43cefb1f43dc78d0a636de2fd89eb" ns2:_="">
    <xsd:import namespace="7f000038-6447-44ef-af30-e14df4ae8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00038-6447-44ef-af30-e14df4ae8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6C3A9-BAA8-4BA6-8518-CA2457F36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00038-6447-44ef-af30-e14df4ae8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B8A23-7D6A-405F-AA05-33E2749AE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41245-8698-48CE-B67F-5A4344F9D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3AAB27-E88F-4ADC-810E-3E471FEA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This is the Title and it is Arial 14 Bold</vt:lpstr>
    </vt:vector>
  </TitlesOfParts>
  <Company>LWK-Hannover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Title and it is Arial 14 Bold</dc:title>
  <dc:creator>Jutta Kienzle</dc:creator>
  <cp:lastModifiedBy>Jutta Kienzle</cp:lastModifiedBy>
  <cp:revision>3</cp:revision>
  <dcterms:created xsi:type="dcterms:W3CDTF">2025-11-08T09:08:00Z</dcterms:created>
  <dcterms:modified xsi:type="dcterms:W3CDTF">2025-11-08T09:09:00Z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0x010100FE4E44230FB71642B4EC1AB6257EA33E</vt:lpwstr>
  </property>
</Properties>
</file>